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2273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44"/>
          <w:szCs w:val="44"/>
          <w:lang w:eastAsia="zh-CN"/>
        </w:rPr>
      </w:pPr>
      <w:r>
        <w:rPr>
          <w:rFonts w:hint="eastAsia" w:ascii="仿宋_GB2312" w:hAnsi="仿宋_GB2312" w:eastAsia="仿宋_GB2312" w:cs="仿宋_GB2312"/>
          <w:b/>
          <w:bCs/>
          <w:sz w:val="44"/>
          <w:szCs w:val="44"/>
          <w:lang w:eastAsia="zh-CN"/>
        </w:rPr>
        <w:t>一般工业固废资源化利用生产线设备</w:t>
      </w:r>
    </w:p>
    <w:p w14:paraId="722167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44"/>
          <w:szCs w:val="44"/>
          <w:lang w:eastAsia="zh-CN"/>
        </w:rPr>
      </w:pPr>
      <w:r>
        <w:rPr>
          <w:rFonts w:hint="eastAsia" w:ascii="仿宋_GB2312" w:hAnsi="仿宋_GB2312" w:eastAsia="仿宋_GB2312" w:cs="仿宋_GB2312"/>
          <w:b/>
          <w:bCs/>
          <w:sz w:val="44"/>
          <w:szCs w:val="44"/>
        </w:rPr>
        <w:t>招标代理服务采购需求文件</w:t>
      </w:r>
    </w:p>
    <w:p w14:paraId="12089510">
      <w:pPr>
        <w:pStyle w:val="2"/>
        <w:pageBreakBefore w:val="0"/>
        <w:kinsoku/>
        <w:wordWrap/>
        <w:overflowPunct/>
        <w:topLinePunct w:val="0"/>
        <w:bidi w:val="0"/>
        <w:spacing w:line="560" w:lineRule="exact"/>
        <w:textAlignment w:val="auto"/>
        <w:rPr>
          <w:rFonts w:hint="eastAsia"/>
        </w:rPr>
      </w:pPr>
    </w:p>
    <w:p w14:paraId="726BABA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b/>
          <w:bCs/>
          <w:sz w:val="32"/>
          <w:szCs w:val="32"/>
        </w:rPr>
        <w:t>采购项目名称：</w:t>
      </w:r>
      <w:r>
        <w:rPr>
          <w:rFonts w:hint="eastAsia" w:ascii="仿宋_GB2312" w:hAnsi="仿宋_GB2312" w:eastAsia="仿宋_GB2312" w:cs="仿宋_GB2312"/>
          <w:sz w:val="32"/>
          <w:szCs w:val="32"/>
          <w:lang w:eastAsia="zh-CN"/>
        </w:rPr>
        <w:t>一般工业固废资源化利用生产线设备</w:t>
      </w:r>
      <w:r>
        <w:rPr>
          <w:rFonts w:hint="eastAsia" w:ascii="仿宋_GB2312" w:hAnsi="仿宋_GB2312" w:eastAsia="仿宋_GB2312" w:cs="仿宋_GB2312"/>
          <w:sz w:val="32"/>
          <w:szCs w:val="32"/>
        </w:rPr>
        <w:t>招标代理服务</w:t>
      </w:r>
    </w:p>
    <w:p w14:paraId="2E1ADC9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采购预算：</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3.25万</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含税</w:t>
      </w:r>
      <w:r>
        <w:rPr>
          <w:rFonts w:hint="eastAsia" w:ascii="仿宋_GB2312" w:hAnsi="仿宋_GB2312" w:eastAsia="仿宋_GB2312" w:cs="仿宋_GB2312"/>
          <w:sz w:val="32"/>
          <w:szCs w:val="32"/>
          <w:highlight w:val="none"/>
          <w:lang w:eastAsia="zh-CN"/>
        </w:rPr>
        <w:t>）</w:t>
      </w:r>
    </w:p>
    <w:p w14:paraId="3E63C3B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采购背景</w:t>
      </w:r>
      <w:r>
        <w:rPr>
          <w:rFonts w:hint="eastAsia" w:ascii="仿宋_GB2312" w:hAnsi="仿宋_GB2312" w:eastAsia="仿宋_GB2312" w:cs="仿宋_GB2312"/>
          <w:b/>
          <w:bCs/>
          <w:sz w:val="32"/>
          <w:szCs w:val="32"/>
          <w:lang w:val="en-US" w:eastAsia="zh-CN"/>
        </w:rPr>
        <w:t>/基础信息</w:t>
      </w:r>
      <w:r>
        <w:rPr>
          <w:rFonts w:hint="eastAsia" w:ascii="仿宋_GB2312" w:hAnsi="仿宋_GB2312" w:eastAsia="仿宋_GB2312" w:cs="仿宋_GB2312"/>
          <w:b/>
          <w:bCs/>
          <w:sz w:val="32"/>
          <w:szCs w:val="32"/>
        </w:rPr>
        <w:t>：</w:t>
      </w:r>
    </w:p>
    <w:p w14:paraId="73CF6F2B">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755" w:firstLineChars="236"/>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佛山市三水区城市固废综合资源化利用项目为国睿公司新投资建设项目，已获投资批复。</w:t>
      </w:r>
    </w:p>
    <w:p w14:paraId="5C64908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该项目主要处理一般工业垃圾、大件垃圾及绿化垃圾三类废弃物，处理规模20.5万吨/年。该项目设计有一般工业固废筛分破碎生产线1条（设计处理能力≥</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0吨/</w:t>
      </w:r>
      <w:r>
        <w:rPr>
          <w:rFonts w:hint="eastAsia" w:ascii="仿宋_GB2312" w:hAnsi="仿宋_GB2312" w:eastAsia="仿宋_GB2312" w:cs="仿宋_GB2312"/>
          <w:sz w:val="32"/>
          <w:szCs w:val="32"/>
          <w:lang w:val="en-US" w:eastAsia="zh-CN"/>
        </w:rPr>
        <w:t>小时</w:t>
      </w:r>
      <w:r>
        <w:rPr>
          <w:rFonts w:hint="eastAsia" w:ascii="仿宋_GB2312" w:hAnsi="仿宋_GB2312" w:eastAsia="仿宋_GB2312" w:cs="仿宋_GB2312"/>
          <w:sz w:val="32"/>
          <w:szCs w:val="32"/>
        </w:rPr>
        <w:t>），与绿化垃圾、大件垃圾共用生产线，配置弹跳风选复合筛、双轴撕碎机、打砂机等核心设备。</w:t>
      </w:r>
    </w:p>
    <w:p w14:paraId="534A242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采购服务具体需求</w:t>
      </w:r>
    </w:p>
    <w:p w14:paraId="2F7D1A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针对一般工业固废资源化利用生产线设备采购项目，开展招标代理服务，本项目</w:t>
      </w:r>
      <w:r>
        <w:rPr>
          <w:rFonts w:hint="default" w:ascii="仿宋_GB2312" w:hAnsi="仿宋_GB2312" w:eastAsia="仿宋_GB2312" w:cs="仿宋_GB2312"/>
          <w:sz w:val="32"/>
          <w:szCs w:val="32"/>
          <w:lang w:val="en-US" w:eastAsia="zh-CN"/>
        </w:rPr>
        <w:t>拟</w:t>
      </w:r>
      <w:r>
        <w:rPr>
          <w:rFonts w:hint="eastAsia" w:ascii="仿宋_GB2312" w:hAnsi="仿宋_GB2312" w:eastAsia="仿宋_GB2312" w:cs="仿宋_GB2312"/>
          <w:sz w:val="32"/>
          <w:szCs w:val="32"/>
          <w:lang w:val="en-US" w:eastAsia="zh-CN"/>
        </w:rPr>
        <w:t>实施方式为公开招标，招标类别为</w:t>
      </w:r>
      <w:r>
        <w:rPr>
          <w:rFonts w:hint="default" w:ascii="仿宋_GB2312" w:hAnsi="仿宋_GB2312" w:eastAsia="仿宋_GB2312" w:cs="仿宋_GB2312"/>
          <w:sz w:val="32"/>
          <w:szCs w:val="32"/>
          <w:lang w:val="en-US" w:eastAsia="zh-CN"/>
        </w:rPr>
        <w:t>货物采购</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项目预估招标规模（估算投资额）：</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575</w:t>
      </w:r>
      <w:r>
        <w:rPr>
          <w:rFonts w:hint="default" w:ascii="仿宋_GB2312" w:hAnsi="仿宋_GB2312" w:eastAsia="仿宋_GB2312" w:cs="仿宋_GB2312"/>
          <w:sz w:val="32"/>
          <w:szCs w:val="32"/>
          <w:highlight w:val="none"/>
          <w:lang w:val="en-US" w:eastAsia="zh-CN"/>
        </w:rPr>
        <w:t>万元（仅作为招标代理服务费测算参考，最终以实际招标实施内容为准）</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lang w:val="en-US" w:eastAsia="zh-CN"/>
        </w:rPr>
        <w:t>主要服务内容：</w:t>
      </w:r>
    </w:p>
    <w:p w14:paraId="77BB7A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收集整理项目立项、资金、规划等基础资料，梳理招标需求，确保招标工作合法合规、贴合项目实际；</w:t>
      </w:r>
    </w:p>
    <w:p w14:paraId="5440C1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依据招投标法律法规及行业规范，编制招标文件、资格审查文件、评标办法及合同条款，确保文件严谨合规、无疏漏；</w:t>
      </w:r>
    </w:p>
    <w:p w14:paraId="09CFD9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按规定完成招标备案、公告发布、答疑补遗、文件澄清等工作，保障招标流程公开、公平、公正、规范；</w:t>
      </w:r>
    </w:p>
    <w:p w14:paraId="1D6F3F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负责组织开标、评标、定标全流程工作，做好现场组织、流程把控、资料记录，确保开评标工作顺利完成；</w:t>
      </w:r>
    </w:p>
    <w:p w14:paraId="2797F8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整理招投标全过程资料，出具招标成果文件，完成招标归档及备案工作，满足项目立项及建设手续要求；</w:t>
      </w:r>
    </w:p>
    <w:p w14:paraId="23682B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全程配合采购人及主管部门核查、答疑、资料补充</w:t>
      </w:r>
      <w:r>
        <w:rPr>
          <w:rFonts w:hint="eastAsia" w:ascii="仿宋_GB2312" w:hAnsi="仿宋_GB2312" w:eastAsia="仿宋_GB2312" w:cs="仿宋_GB2312"/>
          <w:sz w:val="32"/>
          <w:szCs w:val="32"/>
          <w:lang w:val="en-US" w:eastAsia="zh-CN"/>
        </w:rPr>
        <w:t>、后期审计对接等</w:t>
      </w:r>
      <w:r>
        <w:rPr>
          <w:rFonts w:hint="default" w:ascii="仿宋_GB2312" w:hAnsi="仿宋_GB2312" w:eastAsia="仿宋_GB2312" w:cs="仿宋_GB2312"/>
          <w:sz w:val="32"/>
          <w:szCs w:val="32"/>
          <w:lang w:val="en-US" w:eastAsia="zh-CN"/>
        </w:rPr>
        <w:t>工作，直至项目招标工作全部闭环完成；</w:t>
      </w:r>
    </w:p>
    <w:p w14:paraId="38E043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完成本项目招标相关所有辅助配套工作，保障项目招标环节高效合规落地。</w:t>
      </w:r>
    </w:p>
    <w:p w14:paraId="63B1A5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最终交付成果：</w:t>
      </w:r>
    </w:p>
    <w:p w14:paraId="3C8C89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8.1</w:t>
      </w:r>
      <w:r>
        <w:rPr>
          <w:rFonts w:hint="default" w:ascii="仿宋_GB2312" w:hAnsi="仿宋_GB2312" w:eastAsia="仿宋_GB2312" w:cs="仿宋_GB2312"/>
          <w:sz w:val="32"/>
          <w:szCs w:val="32"/>
          <w:lang w:val="en-US" w:eastAsia="zh-CN"/>
        </w:rPr>
        <w:t>全套盖章版招标文件、评标报告、中标结果资料纸质版若干份；</w:t>
      </w:r>
    </w:p>
    <w:p w14:paraId="7CDAF6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8.2</w:t>
      </w:r>
      <w:r>
        <w:rPr>
          <w:rFonts w:hint="default" w:ascii="仿宋_GB2312" w:hAnsi="仿宋_GB2312" w:eastAsia="仿宋_GB2312" w:cs="仿宋_GB2312"/>
          <w:sz w:val="32"/>
          <w:szCs w:val="32"/>
          <w:lang w:val="en-US" w:eastAsia="zh-CN"/>
        </w:rPr>
        <w:t>招投标全过程归档资料、可编辑及PDF电子版全套成果。</w:t>
      </w:r>
    </w:p>
    <w:p w14:paraId="103EE2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补充说明：本项目所有服务交付成果的完整知识产权归采购人独家所有，未经采购人书面同意，供应商不得擅自使用或授权第三方使用。</w:t>
      </w:r>
    </w:p>
    <w:p w14:paraId="3306C86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付款方式及支付条款</w:t>
      </w:r>
    </w:p>
    <w:p w14:paraId="00AAE1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1.本项目自招标完成之日起（签发中标通知书并移交相应的招投标归档资料）三十日内，采购人一次性向受托人支付全部招标代理服务费。</w:t>
      </w:r>
    </w:p>
    <w:p w14:paraId="4CD6B9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受托人应严格按税收政策有关规定，向项目所在地税务机关申报预缴增值税、印花税（其中合同印花税由受托人承担并缴纳）等各项税款，在收取招标代理服务费时，向采购人提供税款缴纳凭证及增值税专用发票。</w:t>
      </w:r>
    </w:p>
    <w:p w14:paraId="32D4577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资质、业绩要求</w:t>
      </w:r>
    </w:p>
    <w:p w14:paraId="6BD55A09">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659" w:firstLineChars="206"/>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参与本项目的意向服务单位必须全部满足以下条件，采购人有权核验所有资质原件：</w:t>
      </w:r>
    </w:p>
    <w:p w14:paraId="0D9EB8C6">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659" w:firstLineChars="206"/>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1.具有独立法人资格，持有合法有效的营业执照，经营范围完全覆盖本次采购服务类别。</w:t>
      </w:r>
    </w:p>
    <w:p w14:paraId="6FDBAB9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659" w:firstLineChars="206"/>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2.近3年经营活动中无重大违法失信记录，未被列入“信用中国”网站（www.creditchina.gov.cn）“记录失信被执行人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重大税收违法失信主体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政府采购严重违法失信行为”记录名单，未处于中国政府采购网（www.ccgp.gov.cn）“政府采购严重违法失信行为信息记录”中的禁止参加政府采购活动期间。供应商自行提供《承诺函》及查询网站截图。</w:t>
      </w:r>
    </w:p>
    <w:p w14:paraId="5662507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659" w:firstLineChars="206"/>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3.近3年内</w:t>
      </w:r>
      <w:r>
        <w:rPr>
          <w:rFonts w:hint="eastAsia" w:ascii="仿宋_GB2312" w:hAnsi="仿宋_GB2312" w:eastAsia="仿宋_GB2312" w:cs="仿宋_GB2312"/>
          <w:sz w:val="32"/>
          <w:szCs w:val="32"/>
          <w:lang w:eastAsia="zh-CN"/>
        </w:rPr>
        <w:t>至少具有1个或</w:t>
      </w:r>
      <w:r>
        <w:rPr>
          <w:rFonts w:hint="eastAsia" w:ascii="仿宋_GB2312" w:hAnsi="仿宋_GB2312" w:eastAsia="仿宋_GB2312" w:cs="仿宋_GB2312"/>
          <w:sz w:val="32"/>
          <w:szCs w:val="32"/>
        </w:rPr>
        <w:t>同类型（设备类或生产线类）招标代理服务的成功交付案例，可提供合同复印件（关键页）或发票供核验。</w:t>
      </w:r>
    </w:p>
    <w:p w14:paraId="4156D1B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服务要求时限、最高限价</w:t>
      </w:r>
    </w:p>
    <w:p w14:paraId="4799EA86">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59" w:firstLineChars="206"/>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1.服务要求时限</w:t>
      </w:r>
    </w:p>
    <w:p w14:paraId="6D399B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自合同签订并收到完整技术资料后5个工作日内完成招标文件初稿编制，经</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审核反馈后3个工作日内修改定稿，文件定稿后5个工作日内发布招标公告及招标文件，自招标文件发出之日起至投标截止日不少于二十日（依法必须招标项目），评标结束后3个工作日内提交评标报告，中标公示期满3个工作日内发出中标通知书，全部招标工作应在合同签订后45个工作日内完成，并于项目结束后7个工作日内移交全套存档资料；以上时限要求遇</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原因（如需求变更、审批延迟等）可相应顺延，具体以合同约定为准，且最终服务时限以本项目委托合同及招标文件中的明确约定执行。</w:t>
      </w:r>
    </w:p>
    <w:p w14:paraId="1193CE8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59" w:firstLineChars="206"/>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2.最高</w:t>
      </w:r>
      <w:r>
        <w:rPr>
          <w:rFonts w:hint="eastAsia" w:ascii="仿宋_GB2312" w:hAnsi="仿宋_GB2312" w:eastAsia="仿宋_GB2312" w:cs="仿宋_GB2312"/>
          <w:b w:val="0"/>
          <w:bCs w:val="0"/>
          <w:sz w:val="32"/>
          <w:szCs w:val="32"/>
          <w:highlight w:val="none"/>
          <w:lang w:val="en-US" w:eastAsia="zh-CN"/>
        </w:rPr>
        <w:t>投标折率</w:t>
      </w:r>
    </w:p>
    <w:p w14:paraId="40F404F6">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最高投标折率</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本次采购招标代理服务报价采用固定折率报价，</w:t>
      </w:r>
      <w:r>
        <w:rPr>
          <w:rFonts w:hint="eastAsia" w:ascii="仿宋_GB2312" w:hAnsi="仿宋_GB2312" w:eastAsia="仿宋_GB2312" w:cs="Times New Roman"/>
          <w:sz w:val="32"/>
        </w:rPr>
        <w:t>招标代理服务费严格</w:t>
      </w:r>
      <w:r>
        <w:rPr>
          <w:rFonts w:hint="eastAsia" w:ascii="仿宋_GB2312" w:hAnsi="仿宋_GB2312" w:eastAsia="仿宋_GB2312" w:cs="Times New Roman"/>
          <w:sz w:val="32"/>
          <w:lang w:eastAsia="zh-CN"/>
        </w:rPr>
        <w:t>参照</w:t>
      </w:r>
      <w:r>
        <w:rPr>
          <w:rFonts w:hint="eastAsia" w:ascii="仿宋_GB2312" w:hAnsi="仿宋_GB2312" w:eastAsia="仿宋_GB2312" w:cs="Times New Roman"/>
          <w:sz w:val="32"/>
        </w:rPr>
        <w:t>国家发展改革委</w:t>
      </w:r>
      <w:r>
        <w:rPr>
          <w:rFonts w:hint="eastAsia" w:ascii="仿宋_GB2312" w:hAnsi="仿宋_GB2312" w:eastAsia="仿宋_GB2312" w:cs="Times New Roman"/>
          <w:sz w:val="32"/>
          <w:lang w:eastAsia="zh-CN"/>
        </w:rPr>
        <w:t>《关于降低部分建设项目收费标准规范收费行为等有关问题的通知》（</w:t>
      </w:r>
      <w:r>
        <w:rPr>
          <w:rFonts w:hint="eastAsia" w:ascii="仿宋_GB2312" w:hAnsi="仿宋_GB2312" w:eastAsia="仿宋_GB2312" w:cs="Times New Roman"/>
          <w:sz w:val="32"/>
        </w:rPr>
        <w:t>发改价格</w:t>
      </w:r>
      <w:r>
        <w:rPr>
          <w:rFonts w:hint="eastAsia" w:ascii="仿宋_GB2312" w:hAnsi="仿宋_GB2312" w:eastAsia="仿宋_GB2312" w:cs="Times New Roman"/>
          <w:sz w:val="32"/>
          <w:lang w:eastAsia="zh-CN"/>
        </w:rPr>
        <w:t>〔2011〕534号），</w:t>
      </w:r>
      <w:r>
        <w:rPr>
          <w:rFonts w:hint="eastAsia" w:ascii="仿宋_GB2312" w:hAnsi="仿宋_GB2312" w:eastAsia="仿宋_GB2312" w:cs="Times New Roman"/>
          <w:sz w:val="32"/>
        </w:rPr>
        <w:t>招标代理服务费计费标准按国家计委《招标代理服务收费管理暂行办法》</w:t>
      </w:r>
      <w:r>
        <w:rPr>
          <w:rFonts w:hint="eastAsia" w:ascii="仿宋_GB2312" w:hAnsi="仿宋_GB2312" w:eastAsia="仿宋_GB2312" w:cs="Times New Roman"/>
          <w:sz w:val="32"/>
          <w:lang w:eastAsia="zh-CN"/>
        </w:rPr>
        <w:t>（〔2002〕1980号）</w:t>
      </w:r>
      <w:r>
        <w:rPr>
          <w:rFonts w:hint="eastAsia" w:ascii="仿宋_GB2312" w:hAnsi="仿宋_GB2312" w:eastAsia="仿宋_GB2312" w:cs="Times New Roman"/>
          <w:sz w:val="32"/>
        </w:rPr>
        <w:t>的有关规定进行计取</w:t>
      </w:r>
      <w:r>
        <w:rPr>
          <w:rFonts w:hint="eastAsia" w:ascii="仿宋_GB2312" w:hAnsi="仿宋_GB2312" w:eastAsia="仿宋_GB2312" w:cs="Times New Roman"/>
          <w:sz w:val="32"/>
          <w:lang w:val="en-US" w:eastAsia="zh-CN"/>
        </w:rPr>
        <w:t>后乘以中标折率计算</w:t>
      </w:r>
      <w:r>
        <w:rPr>
          <w:rFonts w:hint="eastAsia" w:ascii="仿宋_GB2312" w:hAnsi="仿宋_GB2312" w:eastAsia="仿宋_GB2312" w:cs="仿宋_GB2312"/>
          <w:sz w:val="32"/>
          <w:szCs w:val="32"/>
        </w:rPr>
        <w:t>，计费基数按中标合同价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固定折率</w:t>
      </w:r>
      <w:r>
        <w:rPr>
          <w:rFonts w:hint="eastAsia" w:ascii="仿宋_GB2312" w:hAnsi="仿宋_GB2312" w:eastAsia="仿宋_GB2312" w:cs="仿宋_GB2312"/>
          <w:sz w:val="32"/>
          <w:szCs w:val="32"/>
        </w:rPr>
        <w:t>包干，包含人力成本、资料编制、备案公示、场</w:t>
      </w:r>
      <w:r>
        <w:rPr>
          <w:rFonts w:hint="eastAsia" w:ascii="仿宋_GB2312" w:hAnsi="仿宋_GB2312" w:eastAsia="仿宋_GB2312" w:cs="仿宋_GB2312"/>
          <w:sz w:val="32"/>
          <w:szCs w:val="32"/>
          <w:highlight w:val="none"/>
        </w:rPr>
        <w:t>地及专家协调、</w:t>
      </w:r>
      <w:r>
        <w:rPr>
          <w:rFonts w:hint="eastAsia" w:ascii="仿宋_GB2312" w:hAnsi="仿宋_GB2312" w:eastAsia="仿宋_GB2312" w:cs="仿宋_GB2312"/>
          <w:sz w:val="32"/>
          <w:szCs w:val="32"/>
          <w:highlight w:val="none"/>
          <w:lang w:val="en-US" w:eastAsia="zh-CN"/>
        </w:rPr>
        <w:t>专家评审劳务费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开评标组织、文本校核、整改答疑、税费、资料归档、迎检配套等全部成本，采购人无需另行支付其他任何费用。</w:t>
      </w:r>
    </w:p>
    <w:p w14:paraId="23E7477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黑体" w:hAnsi="黑体" w:eastAsia="黑体" w:cs="黑体"/>
          <w:sz w:val="32"/>
          <w:szCs w:val="32"/>
        </w:rPr>
      </w:pPr>
      <w:r>
        <w:rPr>
          <w:rFonts w:hint="eastAsia" w:ascii="仿宋_GB2312" w:hAnsi="仿宋_GB2312" w:eastAsia="仿宋_GB2312" w:cs="仿宋_GB2312"/>
          <w:b/>
          <w:bCs/>
          <w:sz w:val="32"/>
          <w:szCs w:val="32"/>
          <w:lang w:val="en-US" w:eastAsia="zh-CN"/>
        </w:rPr>
        <w:t>验收要</w:t>
      </w:r>
      <w:r>
        <w:rPr>
          <w:rFonts w:hint="eastAsia" w:ascii="黑体" w:hAnsi="黑体" w:eastAsia="黑体" w:cs="黑体"/>
          <w:sz w:val="32"/>
          <w:szCs w:val="32"/>
        </w:rPr>
        <w:t>求</w:t>
      </w:r>
    </w:p>
    <w:p w14:paraId="436D2C6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59" w:firstLineChars="206"/>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1.验收触发条件</w:t>
      </w:r>
    </w:p>
    <w:p w14:paraId="040209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完成本项目招标代理全流程服务、所有工作闭环，完整交付全套纸质、电子归档成果资料，无流程违规、资料缺失、文本错误等问题，向采购人提交书面履约验收申请、项目履约工作总结及全套成果资料移交清单后，采购人启动一次性终验程序。</w:t>
      </w:r>
    </w:p>
    <w:p w14:paraId="106DCE1E">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59" w:firstLineChars="206"/>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2.验收</w:t>
      </w:r>
    </w:p>
    <w:p w14:paraId="4A398C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（1）服务内容核验：逐条核查招标备案、公告发布、答疑补遗、开评标组织、成果出具、资料归档等全流程服务，确认所有工作环节无遗漏、流程合规，完全响应采购人及主管部门要求，无违规操作；</w:t>
      </w:r>
    </w:p>
    <w:p w14:paraId="2EEC80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（2）交付成果核验：核对全套纸质盖章文件、可编辑电子源文件、PDF盖章定稿、配套支撑资料齐全完整，装订规范、目录清晰，满足档案归档及审计标准；</w:t>
      </w:r>
    </w:p>
    <w:p w14:paraId="557566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（3）过程资料核验：招标备案截图、答疑记录、开评标台账、评审资料、整改记录、归档文件等全过程留痕资料完整规范；</w:t>
      </w:r>
    </w:p>
    <w:p w14:paraId="0C7D5E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（4）服务质量核验：无文件疏漏、流程违规、倾向性条款、拖延交付、投诉纠纷等问题，全程响应及时、处置到位。</w:t>
      </w:r>
    </w:p>
    <w:bookmarkEnd w:id="0"/>
    <w:p w14:paraId="7FECCED8">
      <w:pPr>
        <w:keepNext w:val="0"/>
        <w:keepLines w:val="0"/>
        <w:pageBreakBefore w:val="0"/>
        <w:widowControl/>
        <w:numPr>
          <w:ilvl w:val="-1"/>
          <w:numId w:val="0"/>
        </w:numPr>
        <w:kinsoku/>
        <w:wordWrap/>
        <w:overflowPunct/>
        <w:topLinePunct w:val="0"/>
        <w:autoSpaceDE/>
        <w:autoSpaceDN/>
        <w:bidi w:val="0"/>
        <w:adjustRightInd/>
        <w:snapToGrid/>
        <w:spacing w:line="560" w:lineRule="exact"/>
        <w:ind w:left="440" w:leftChars="200" w:firstLine="0" w:firstLineChars="0"/>
        <w:textAlignment w:val="auto"/>
        <w:rPr>
          <w:rFonts w:hint="eastAsia" w:ascii="仿宋_GB2312" w:hAnsi="仿宋_GB2312" w:eastAsia="仿宋_GB2312" w:cs="仿宋_GB2312"/>
          <w:b w:val="0"/>
          <w:bCs w:val="0"/>
          <w:sz w:val="32"/>
          <w:szCs w:val="32"/>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C6D5BF"/>
    <w:multiLevelType w:val="singleLevel"/>
    <w:tmpl w:val="F8C6D5BF"/>
    <w:lvl w:ilvl="0" w:tentative="0">
      <w:start w:val="1"/>
      <w:numFmt w:val="chineseCounting"/>
      <w:suff w:val="nothing"/>
      <w:lvlText w:val="%1、"/>
      <w:lvlJc w:val="left"/>
      <w:pPr>
        <w:ind w:left="0" w:firstLine="420"/>
      </w:pPr>
      <w:rPr>
        <w:rFonts w:hint="eastAsia" w:ascii="仿宋_GB2312" w:hAnsi="仿宋_GB2312" w:eastAsia="仿宋_GB2312" w:cs="仿宋_GB2312"/>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balanceSingleByteDoubleByteWidth/>
    <w:ulTrailSpace/>
    <w:doNotExpandShiftReturn/>
    <w:doNotWrapTextWithPunct/>
    <w:doNotUseEastAsianBreakRules/>
    <w:useFELayout/>
    <w:compatSetting w:name="compatibilityMode" w:uri="http://schemas.microsoft.com/office/word" w:val="16"/>
    <w:compatSetting w:name="overrideTableStyleFontSizeAndJustification" w:uri="http://schemas.microsoft.com/office/word" w:val="1"/>
  </w:compat>
  <w:rsids>
    <w:rsidRoot w:val="00000000"/>
    <w:rsid w:val="003C6DA9"/>
    <w:rsid w:val="00C50B26"/>
    <w:rsid w:val="01800398"/>
    <w:rsid w:val="022B2C0A"/>
    <w:rsid w:val="02554B80"/>
    <w:rsid w:val="026942CA"/>
    <w:rsid w:val="02960170"/>
    <w:rsid w:val="031F5CC2"/>
    <w:rsid w:val="03A016F0"/>
    <w:rsid w:val="03AD331B"/>
    <w:rsid w:val="04F0018F"/>
    <w:rsid w:val="05000594"/>
    <w:rsid w:val="06431F64"/>
    <w:rsid w:val="068976C4"/>
    <w:rsid w:val="06A63A1E"/>
    <w:rsid w:val="06B864DA"/>
    <w:rsid w:val="07613B50"/>
    <w:rsid w:val="07EF0D88"/>
    <w:rsid w:val="08662569"/>
    <w:rsid w:val="088D22D9"/>
    <w:rsid w:val="0A88660F"/>
    <w:rsid w:val="0ACE5AFD"/>
    <w:rsid w:val="0BDD515C"/>
    <w:rsid w:val="0C1F4170"/>
    <w:rsid w:val="0D573220"/>
    <w:rsid w:val="0D7102BB"/>
    <w:rsid w:val="0E727756"/>
    <w:rsid w:val="0ED51137"/>
    <w:rsid w:val="0F925CFC"/>
    <w:rsid w:val="0FE64614"/>
    <w:rsid w:val="0FE81E2C"/>
    <w:rsid w:val="10463305"/>
    <w:rsid w:val="108F039F"/>
    <w:rsid w:val="110D5835"/>
    <w:rsid w:val="111213C7"/>
    <w:rsid w:val="113847BC"/>
    <w:rsid w:val="11471BD4"/>
    <w:rsid w:val="115213A4"/>
    <w:rsid w:val="11B00A36"/>
    <w:rsid w:val="12533D65"/>
    <w:rsid w:val="13002C91"/>
    <w:rsid w:val="137E1255"/>
    <w:rsid w:val="14EF0CF0"/>
    <w:rsid w:val="14F159A6"/>
    <w:rsid w:val="15020A05"/>
    <w:rsid w:val="161672D6"/>
    <w:rsid w:val="164556D2"/>
    <w:rsid w:val="172A0249"/>
    <w:rsid w:val="173E6F21"/>
    <w:rsid w:val="17B40EE9"/>
    <w:rsid w:val="17EF371C"/>
    <w:rsid w:val="190368FE"/>
    <w:rsid w:val="19410EA4"/>
    <w:rsid w:val="1A464F9E"/>
    <w:rsid w:val="1B665EBA"/>
    <w:rsid w:val="1B887C1D"/>
    <w:rsid w:val="1BEC7556"/>
    <w:rsid w:val="1CC31BD6"/>
    <w:rsid w:val="1DFF66D2"/>
    <w:rsid w:val="1E4B7F49"/>
    <w:rsid w:val="1E827BFE"/>
    <w:rsid w:val="1F290D2C"/>
    <w:rsid w:val="1F5A1750"/>
    <w:rsid w:val="1FC57DA2"/>
    <w:rsid w:val="1FF227DB"/>
    <w:rsid w:val="20970180"/>
    <w:rsid w:val="220A25BD"/>
    <w:rsid w:val="230C5CE8"/>
    <w:rsid w:val="23943C60"/>
    <w:rsid w:val="24441CE1"/>
    <w:rsid w:val="24E54687"/>
    <w:rsid w:val="2601304C"/>
    <w:rsid w:val="2612692A"/>
    <w:rsid w:val="267B2D0A"/>
    <w:rsid w:val="26874D10"/>
    <w:rsid w:val="27B9574A"/>
    <w:rsid w:val="28C56F68"/>
    <w:rsid w:val="292024ED"/>
    <w:rsid w:val="2A13446C"/>
    <w:rsid w:val="2A552AC6"/>
    <w:rsid w:val="2AB22589"/>
    <w:rsid w:val="2B5C0A2B"/>
    <w:rsid w:val="2B895FC1"/>
    <w:rsid w:val="2B8B664B"/>
    <w:rsid w:val="2BEB1CF3"/>
    <w:rsid w:val="2CC146BF"/>
    <w:rsid w:val="2D2E732D"/>
    <w:rsid w:val="2D732DDD"/>
    <w:rsid w:val="2DBB6A42"/>
    <w:rsid w:val="2E176E8B"/>
    <w:rsid w:val="2F0645E3"/>
    <w:rsid w:val="3025099C"/>
    <w:rsid w:val="30696528"/>
    <w:rsid w:val="322076ED"/>
    <w:rsid w:val="323E0D86"/>
    <w:rsid w:val="34C04B85"/>
    <w:rsid w:val="37884128"/>
    <w:rsid w:val="37952791"/>
    <w:rsid w:val="37F21E33"/>
    <w:rsid w:val="381C0059"/>
    <w:rsid w:val="38E250CA"/>
    <w:rsid w:val="398454AB"/>
    <w:rsid w:val="39FC545C"/>
    <w:rsid w:val="3A35391F"/>
    <w:rsid w:val="3A876192"/>
    <w:rsid w:val="3AFB06C4"/>
    <w:rsid w:val="3B7C6974"/>
    <w:rsid w:val="3BF40F2A"/>
    <w:rsid w:val="3BF5780A"/>
    <w:rsid w:val="3CEA2F0B"/>
    <w:rsid w:val="3D8168C0"/>
    <w:rsid w:val="3DB159B2"/>
    <w:rsid w:val="3DFB0B40"/>
    <w:rsid w:val="3E140BF7"/>
    <w:rsid w:val="3E18333B"/>
    <w:rsid w:val="3E592839"/>
    <w:rsid w:val="3E717979"/>
    <w:rsid w:val="3E932CA9"/>
    <w:rsid w:val="3E9E541D"/>
    <w:rsid w:val="3F13697E"/>
    <w:rsid w:val="43397517"/>
    <w:rsid w:val="438D29D0"/>
    <w:rsid w:val="43B21BB8"/>
    <w:rsid w:val="43C15959"/>
    <w:rsid w:val="43CE6126"/>
    <w:rsid w:val="442125CF"/>
    <w:rsid w:val="44B03E8B"/>
    <w:rsid w:val="457B2B2E"/>
    <w:rsid w:val="461546B6"/>
    <w:rsid w:val="46E06A03"/>
    <w:rsid w:val="46E91D19"/>
    <w:rsid w:val="46FA593E"/>
    <w:rsid w:val="47017343"/>
    <w:rsid w:val="47C36A0E"/>
    <w:rsid w:val="47F67F53"/>
    <w:rsid w:val="48554A76"/>
    <w:rsid w:val="48981C49"/>
    <w:rsid w:val="48A560A8"/>
    <w:rsid w:val="491357D2"/>
    <w:rsid w:val="498A525B"/>
    <w:rsid w:val="49951AC7"/>
    <w:rsid w:val="4A0E4855"/>
    <w:rsid w:val="4A6C61D1"/>
    <w:rsid w:val="4AB813E0"/>
    <w:rsid w:val="4B871B00"/>
    <w:rsid w:val="4C59524B"/>
    <w:rsid w:val="4C6406CA"/>
    <w:rsid w:val="4C6B31BA"/>
    <w:rsid w:val="4C7D2FA5"/>
    <w:rsid w:val="4D92310A"/>
    <w:rsid w:val="4E497A3B"/>
    <w:rsid w:val="4E573A0C"/>
    <w:rsid w:val="4EA74993"/>
    <w:rsid w:val="4F883075"/>
    <w:rsid w:val="50115E18"/>
    <w:rsid w:val="502304A5"/>
    <w:rsid w:val="50893D95"/>
    <w:rsid w:val="50E93236"/>
    <w:rsid w:val="512C2CFB"/>
    <w:rsid w:val="51486532"/>
    <w:rsid w:val="51E32D51"/>
    <w:rsid w:val="521C310D"/>
    <w:rsid w:val="52C024F1"/>
    <w:rsid w:val="53011BFC"/>
    <w:rsid w:val="53A93B82"/>
    <w:rsid w:val="547A26C4"/>
    <w:rsid w:val="5484281F"/>
    <w:rsid w:val="54924E23"/>
    <w:rsid w:val="56491729"/>
    <w:rsid w:val="56644CAD"/>
    <w:rsid w:val="57567CE0"/>
    <w:rsid w:val="578F657A"/>
    <w:rsid w:val="580D3D8A"/>
    <w:rsid w:val="5816663A"/>
    <w:rsid w:val="586456A3"/>
    <w:rsid w:val="58F5275D"/>
    <w:rsid w:val="59467ABA"/>
    <w:rsid w:val="597628B4"/>
    <w:rsid w:val="597F47CB"/>
    <w:rsid w:val="59C50956"/>
    <w:rsid w:val="5B2756D9"/>
    <w:rsid w:val="5BC545D9"/>
    <w:rsid w:val="5BF5087D"/>
    <w:rsid w:val="5CA2678B"/>
    <w:rsid w:val="5CF46F2D"/>
    <w:rsid w:val="5F4D50E3"/>
    <w:rsid w:val="60DA29A7"/>
    <w:rsid w:val="619C1998"/>
    <w:rsid w:val="61E741EB"/>
    <w:rsid w:val="64432611"/>
    <w:rsid w:val="646E6E53"/>
    <w:rsid w:val="651354AD"/>
    <w:rsid w:val="662315FA"/>
    <w:rsid w:val="66D07B0A"/>
    <w:rsid w:val="68B35267"/>
    <w:rsid w:val="69761A42"/>
    <w:rsid w:val="6AA05645"/>
    <w:rsid w:val="6B77288E"/>
    <w:rsid w:val="6D6B6E89"/>
    <w:rsid w:val="6DDA0493"/>
    <w:rsid w:val="6EBF4E27"/>
    <w:rsid w:val="6FC46FA9"/>
    <w:rsid w:val="6FEC6A48"/>
    <w:rsid w:val="70695A7D"/>
    <w:rsid w:val="70D36E9B"/>
    <w:rsid w:val="71EF202A"/>
    <w:rsid w:val="726B7AE7"/>
    <w:rsid w:val="72D80D10"/>
    <w:rsid w:val="730E04B9"/>
    <w:rsid w:val="735F6D3B"/>
    <w:rsid w:val="75443467"/>
    <w:rsid w:val="757C700C"/>
    <w:rsid w:val="75986327"/>
    <w:rsid w:val="75C12DB9"/>
    <w:rsid w:val="76840E8E"/>
    <w:rsid w:val="76F265F0"/>
    <w:rsid w:val="77075720"/>
    <w:rsid w:val="772A0601"/>
    <w:rsid w:val="786C77E9"/>
    <w:rsid w:val="78812E46"/>
    <w:rsid w:val="79992D84"/>
    <w:rsid w:val="79BA5F03"/>
    <w:rsid w:val="79FD2134"/>
    <w:rsid w:val="7B53706D"/>
    <w:rsid w:val="7BE6624C"/>
    <w:rsid w:val="7DA66B96"/>
    <w:rsid w:val="7DD2306B"/>
    <w:rsid w:val="7E2748F9"/>
    <w:rsid w:val="7E574752"/>
    <w:rsid w:val="7EC01C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3">
    <w:name w:val="heading 1"/>
    <w:basedOn w:val="1"/>
    <w:next w:val="1"/>
    <w:link w:val="17"/>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4">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2">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color w:val="00000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header"/>
    <w:basedOn w:val="1"/>
    <w:link w:val="16"/>
    <w:unhideWhenUsed/>
    <w:qFormat/>
    <w:uiPriority w:val="99"/>
    <w:pPr>
      <w:tabs>
        <w:tab w:val="center" w:pos="4680"/>
        <w:tab w:val="right" w:pos="9360"/>
      </w:tabs>
    </w:pPr>
  </w:style>
  <w:style w:type="paragraph" w:styleId="9">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0">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2">
    <w:name w:val="Table Grid"/>
    <w:basedOn w:val="11"/>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Emphasis"/>
    <w:basedOn w:val="13"/>
    <w:qFormat/>
    <w:uiPriority w:val="20"/>
    <w:rPr>
      <w:i/>
      <w:iCs/>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link w:val="8"/>
    <w:qFormat/>
    <w:uiPriority w:val="99"/>
  </w:style>
  <w:style w:type="character" w:customStyle="1" w:styleId="17">
    <w:name w:val="Heading 1 Char"/>
    <w:basedOn w:val="1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8">
    <w:name w:val="Heading 2 Char"/>
    <w:basedOn w:val="1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9">
    <w:name w:val="Heading 3 Char"/>
    <w:basedOn w:val="13"/>
    <w:link w:val="2"/>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0">
    <w:name w:val="Heading 4 Char"/>
    <w:basedOn w:val="13"/>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1">
    <w:name w:val="Subtitle Char"/>
    <w:basedOn w:val="13"/>
    <w:link w:val="9"/>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2">
    <w:name w:val="Title Char"/>
    <w:basedOn w:val="13"/>
    <w:link w:val="10"/>
    <w:qFormat/>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23">
    <w:name w:val=" Char"/>
    <w:basedOn w:val="1"/>
    <w:next w:val="1"/>
    <w:qFormat/>
    <w:uiPriority w:val="0"/>
    <w:pPr>
      <w:autoSpaceDE w:val="0"/>
      <w:autoSpaceDN w:val="0"/>
      <w:adjustRightInd w:val="0"/>
      <w:snapToGrid w:val="0"/>
      <w:spacing w:before="50" w:after="50" w:line="360" w:lineRule="auto"/>
      <w:ind w:firstLine="560" w:firstLineChars="200"/>
    </w:pPr>
    <w:rPr>
      <w:rFonts w:eastAsia="仿宋_GB2312"/>
      <w:color w:val="000000"/>
      <w:sz w:val="24"/>
    </w:rPr>
  </w:style>
  <w:style w:type="paragraph" w:customStyle="1" w:styleId="24">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9bfb67f5-57e6-47d8-b368-cbb0069a7370</errorID>
      <errorWord>(</errorWord>
      <group>L1_Format</group>
      <groupName>格式问题</groupName>
      <ability>L2_HalfPunc_CN</ability>
      <abilityName>全半角问题</abilityName>
      <candidateList>
        <item>（</item>
      </candidateList>
      <explain>文本全半角错误。</explain>
      <paraID>2E1ADC91</paraID>
      <start>12</start>
      <end>13</end>
      <status>modified</status>
      <modifiedWord>（</modifiedWord>
      <trackRevisions>false</trackRevisions>
    </reviewItem>
    <reviewItem>
      <errorID>b44dc52c-e01b-45a6-9403-b244129e801e</errorID>
      <errorWord>)</errorWord>
      <group>L1_Format</group>
      <groupName>格式问题</groupName>
      <ability>L2_HalfPunc_CN</ability>
      <abilityName>全半角问题</abilityName>
      <candidateList>
        <item>）</item>
      </candidateList>
      <explain>文本全半角错误。</explain>
      <paraID>2E1ADC91</paraID>
      <start>15</start>
      <end>16</end>
      <status>modified</status>
      <modifiedWord>）</modifiedWord>
      <trackRevisions>false</trackRevisions>
    </reviewItem>
    <reviewItem>
      <errorID>769c1599-d217-4caf-9f48-8759ee416de6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77BB7A23</paraID>
      <start>0</start>
      <end>2</end>
      <status>modified</status>
      <modifiedWord>1.</modifiedWord>
      <trackRevisions>false</trackRevisions>
    </reviewItem>
    <reviewItem>
      <errorID>e2dcc7ad-d47e-4621-9f33-4cf20334a767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5440C139</paraID>
      <start>0</start>
      <end>2</end>
      <status>modified</status>
      <modifiedWord>2.</modifiedWord>
      <trackRevisions>false</trackRevisions>
    </reviewItem>
    <reviewItem>
      <errorID>2d5faeed-d8c9-48b9-96bc-88bc269a63f0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9CFD983</paraID>
      <start>0</start>
      <end>2</end>
      <status>modified</status>
      <modifiedWord>3.</modifiedWord>
      <trackRevisions>false</trackRevisions>
    </reviewItem>
    <reviewItem>
      <errorID>96def582-dbdd-4b57-a07d-0b4d8a108fd1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1D6F3FE5</paraID>
      <start>0</start>
      <end>2</end>
      <status>modified</status>
      <modifiedWord>4.</modifiedWord>
      <trackRevisions>false</trackRevisions>
    </reviewItem>
    <reviewItem>
      <errorID>00a319e4-bd37-40fc-9a00-97ea274888af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2797F8CB</paraID>
      <start>0</start>
      <end>2</end>
      <status>modified</status>
      <modifiedWord>5.</modifiedWord>
      <trackRevisions>false</trackRevisions>
    </reviewItem>
    <reviewItem>
      <errorID>f3a64633-f40e-45f6-b8c4-20f892f3fbbf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23682B46</paraID>
      <start>0</start>
      <end>2</end>
      <status>modified</status>
      <modifiedWord>6.</modifiedWord>
      <trackRevisions>false</trackRevisions>
    </reviewItem>
    <reviewItem>
      <errorID>de7a40ef-8f32-4a11-9ef6-4ae09f695207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38E043B5</paraID>
      <start>0</start>
      <end>2</end>
      <status>modified</status>
      <modifiedWord>7.</modifiedWord>
      <trackRevisions>false</trackRevisions>
    </reviewItem>
    <reviewItem>
      <errorID>7a5f4861-5bfe-4a7f-a683-d70ee208c195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63B1A5A9</paraID>
      <start>0</start>
      <end>2</end>
      <status>modified</status>
      <modifiedWord>8.</modifiedWord>
      <trackRevisions>false</trackRevisions>
    </reviewItem>
    <reviewItem>
      <errorID>7711c7a1-ecc1-4853-a79f-f67a81d2df26</errorID>
      <errorWord>本</errorWord>
      <group>L1_Word</group>
      <groupName>字词问题</groupName>
      <ability>L2_Typo</ability>
      <abilityName>字词错误</abilityName>
      <candidateList>
        <item> 本</item>
      </candidateList>
      <explain/>
      <paraID>  AAE1B2</paraID>
      <start>2</start>
      <end>3</end>
      <status>unmodified</status>
      <modifiedWord/>
      <trackRevisions>false</trackRevisions>
    </reviewItem>
    <reviewItem>
      <errorID>3d37cc09-a17b-4930-8116-c5b89f0e25df</errorID>
      <errorWord>(签发中标通知书并移交相应的招投标归档资料)</errorWord>
      <group>L1_Punc</group>
      <groupName>标点问题</groupName>
      <ability>L2_Punc_CN</ability>
      <abilityName>标点符号问题</abilityName>
      <candidateList>
        <item>（签发中标通知书并移交相应的招投标归档资料）</item>
      </candidateList>
      <explain/>
      <paraID>  AAE1B2</paraID>
      <start>13</start>
      <end>35</end>
      <status>modified</status>
      <modifiedWord>（签发中标通知书并移交相应的招投标归档资料）</modifiedWord>
      <trackRevisions>false</trackRevisions>
    </reviewItem>
    <reviewItem>
      <errorID>27953b16-d31d-4239-9324-176487797ef6</errorID>
      <errorWord>受托人</errorWord>
      <group>L1_Word</group>
      <groupName>字词问题</groupName>
      <ability>L2_Typo</ability>
      <abilityName>字词错误</abilityName>
      <candidateList>
        <item> 受托人</item>
      </candidateList>
      <explain/>
      <paraID>4CD6B9AD</paraID>
      <start>2</start>
      <end>5</end>
      <status>unmodified</status>
      <modifiedWord/>
      <trackRevisions>false</trackRevisions>
    </reviewItem>
    <reviewItem>
      <errorID>e07569d1-35b4-4285-b791-453daaab93a4</errorID>
      <errorWord>(其中合同印花税由受托人承担并缴纳)</errorWord>
      <group>L1_Punc</group>
      <groupName>标点问题</groupName>
      <ability>L2_Punc_CN</ability>
      <abilityName>标点符号问题</abilityName>
      <candidateList>
        <item>（其中合同印花税由受托人承担并缴纳）</item>
      </candidateList>
      <explain/>
      <paraID>4CD6B9AD</paraID>
      <start>39</start>
      <end>57</end>
      <status>modified</status>
      <modifiedWord>（其中合同印花税由受托人承担并缴纳）</modifiedWord>
      <trackRevisions>false</trackRevisions>
    </reviewItem>
    <reviewItem>
      <errorID>b661cdc0-9cc0-4950-a32d-e274e2393bd9</errorID>
      <errorWord>至少具有1个或以上</errorWord>
      <group>L1_Grammar</group>
      <groupName>语法问题</groupName>
      <ability>L2_Grammar</ability>
      <abilityName>语法错误</abilityName>
      <candidateList>
        <item>至少具有1个或</item>
      </candidateList>
      <explain>该表达中的“至少具有1个或以上”存在语义重复。</explain>
      <paraID>56625077</paraID>
      <start>6</start>
      <end>13</end>
      <status>modified</status>
      <modifiedWord>至少具有1个或</modifiedWord>
      <trackRevisions>false</trackRevisions>
    </reviewItem>
    <reviewItem>
      <errorID>7d899525-4458-4723-99a0-f0b2be0c68ee</errorID>
      <errorWord>参照国家计委颁布的</errorWord>
      <group>L1_Grammar</group>
      <groupName>语法问题</groupName>
      <ability>L2_Grammar</ability>
      <abilityName>语法错误</abilityName>
      <candidateList>
        <item>参照</item>
      </candidateList>
      <explain/>
      <paraID>40F404F6</paraID>
      <start>40</start>
      <end>42</end>
      <status>modified</status>
      <modifiedWord>参照</modifiedWord>
      <trackRevisions>false</trackRevisions>
    </reviewItem>
    <reviewItem>
      <errorID>580599bd-60e9-41f1-9f7b-5d6d736894fb</errorID>
      <errorWord>关于降低部分建设项目收费标准规范收费行为等有关问题的通知(</errorWord>
      <group>L1_Punc</group>
      <groupName>标点问题</groupName>
      <ability>L2_Punc_CN</ability>
      <abilityName>标点符号问题</abilityName>
      <candidateList>
        <item>《关于降低部分建设项目收费标准规范收费行为等有关问题的通知》（</item>
      </candidateList>
      <explain/>
      <paraID>40F404F6</paraID>
      <start>49</start>
      <end>80</end>
      <status>modified</status>
      <modifiedWord>《关于降低部分建设项目收费标准规范收费行为等有关问题的通知》（</modifiedWord>
      <trackRevisions>false</trackRevisions>
    </reviewItem>
    <reviewItem>
      <errorID>224e0ee5-82f9-43b3-99be-cfbf5be0d44d</errorID>
      <errorWord>[2011]534号</errorWord>
      <group>L1_Knowledge</group>
      <groupName>知识性问题</groupName>
      <ability>L2_Knowledge</ability>
      <abilityName>其他知识</abilityName>
      <candidateList>
        <item>〔2011〕534号</item>
      </candidateList>
      <explain>发文字号格式错误。</explain>
      <paraID>40F404F6</paraID>
      <start>84</start>
      <end>94</end>
      <status>modified</status>
      <modifiedWord>〔2011〕534号</modifiedWord>
      <trackRevisions>false</trackRevisions>
    </reviewItem>
    <reviewItem>
      <errorID>786bfaed-7c0f-4d79-88a4-a9317beb0b6f</errorID>
      <errorWord>，</errorWord>
      <group>L1_Punc</group>
      <groupName>标点问题</groupName>
      <ability>L2_Punc_CN</ability>
      <abilityName>标点符号问题</abilityName>
      <candidateList>
        <item>），</item>
      </candidateList>
      <explain/>
      <paraID>40F404F6</paraID>
      <start>94</start>
      <end>96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afb85157-1753-4d5e-ae6c-7bfd34ce6df4}">
  <ds:schemaRefs/>
</ds:datastoreItem>
</file>

<file path=docProps/app.xml><?xml version="1.0" encoding="utf-8"?>
<Properties xmlns="http://schemas.openxmlformats.org/officeDocument/2006/extended-properties" xmlns:vt="http://schemas.openxmlformats.org/officeDocument/2006/docPropsVTypes">
  <Pages>5</Pages>
  <Words>2203</Words>
  <Characters>2285</Characters>
  <TotalTime>7</TotalTime>
  <ScaleCrop>false</ScaleCrop>
  <LinksUpToDate>false</LinksUpToDate>
  <CharactersWithSpaces>2285</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2026-07-30T03:17:00Z</dcterms:created>
  <dc:creator>M</dc:creator>
  <cp:lastModifiedBy>依仪倚亿</cp:lastModifiedBy>
  <dcterms:modified xsi:type="dcterms:W3CDTF">2026-09-09T01:39:20Z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0BE2505A24C543299B8E5C561B861C5B_13</vt:lpwstr>
  </property>
  <property fmtid="{D5CDD505-2E9C-101B-9397-08002B2CF9AE}" pid="4" name="KSOTemplateDocerSaveRecord">
    <vt:lpwstr>eyJoZGlkIjoiMDk4NGZjMmZiMTdiY2Y5MzI5MzU3MmQyYWFmMWQwMjciLCJ1c2VySWQiOiIxMTA2MzQxODAxIn0=</vt:lpwstr>
  </property>
</Properties>
</file>